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3756F4AB" w:rsidR="00163AE6" w:rsidRPr="007F606A" w:rsidRDefault="00163AE6" w:rsidP="00163AE6">
      <w:pPr>
        <w:pStyle w:val="3GPPHeader"/>
        <w:spacing w:after="60"/>
        <w:rPr>
          <w:lang w:val="de-DE"/>
        </w:rPr>
      </w:pPr>
      <w:r w:rsidRPr="007F606A">
        <w:rPr>
          <w:lang w:val="de-DE"/>
        </w:rPr>
        <w:t>3GPP TSG-RAN WG2 #97</w:t>
      </w:r>
      <w:r w:rsidR="00786DD1" w:rsidRPr="007F606A">
        <w:rPr>
          <w:lang w:val="de-DE"/>
        </w:rPr>
        <w:t>bis</w:t>
      </w:r>
      <w:r w:rsidRPr="007F606A">
        <w:rPr>
          <w:lang w:val="de-DE"/>
        </w:rPr>
        <w:tab/>
        <w:t xml:space="preserve">Tdoc </w:t>
      </w:r>
      <w:r w:rsidR="007F606A" w:rsidRPr="007F606A">
        <w:rPr>
          <w:lang w:val="de-DE"/>
        </w:rPr>
        <w:t>R2-1702676</w:t>
      </w:r>
    </w:p>
    <w:p w14:paraId="37703138" w14:textId="3FE07819" w:rsidR="00163AE6" w:rsidRPr="00D70E29" w:rsidRDefault="00786DD1" w:rsidP="00163AE6">
      <w:pPr>
        <w:pStyle w:val="3GPPHeader"/>
        <w:spacing w:after="60"/>
        <w:rPr>
          <w:b w:val="0"/>
          <w:noProof/>
        </w:rPr>
      </w:pPr>
      <w:r w:rsidRPr="00786DD1">
        <w:rPr>
          <w:lang w:val="en-US"/>
        </w:rPr>
        <w:t>Spokane, USA, 3rd – 7th April 2017</w:t>
      </w:r>
      <w:r w:rsidR="00163AE6">
        <w:rPr>
          <w:lang w:val="en-US"/>
        </w:rPr>
        <w:tab/>
      </w:r>
    </w:p>
    <w:p w14:paraId="56C12257" w14:textId="7270D1F8" w:rsidR="00E90E49" w:rsidRPr="00CE0424" w:rsidRDefault="00E90E49" w:rsidP="00357380">
      <w:pPr>
        <w:pStyle w:val="3GPPHeader"/>
      </w:pPr>
    </w:p>
    <w:p w14:paraId="4A4F422A" w14:textId="03B4A412" w:rsidR="00E90E49" w:rsidRPr="000839C7" w:rsidRDefault="00E90E49" w:rsidP="00311702">
      <w:pPr>
        <w:pStyle w:val="3GPPHeader"/>
        <w:rPr>
          <w:sz w:val="22"/>
          <w:szCs w:val="22"/>
          <w:lang w:val="en-US"/>
        </w:rPr>
      </w:pPr>
      <w:r w:rsidRPr="000839C7">
        <w:rPr>
          <w:sz w:val="22"/>
          <w:szCs w:val="22"/>
          <w:lang w:val="en-US"/>
        </w:rPr>
        <w:t>Agenda Item:</w:t>
      </w:r>
      <w:r w:rsidRPr="000839C7">
        <w:rPr>
          <w:sz w:val="22"/>
          <w:szCs w:val="22"/>
          <w:lang w:val="en-US"/>
        </w:rPr>
        <w:tab/>
      </w:r>
      <w:r w:rsidR="00125A7A" w:rsidRPr="000839C7">
        <w:rPr>
          <w:sz w:val="22"/>
          <w:szCs w:val="22"/>
          <w:lang w:val="en-US"/>
        </w:rPr>
        <w:t>10.2.3.2</w:t>
      </w:r>
      <w:r w:rsidR="00786DD1" w:rsidRPr="000839C7">
        <w:rPr>
          <w:sz w:val="22"/>
          <w:szCs w:val="22"/>
          <w:lang w:val="en-US"/>
        </w:rPr>
        <w:t xml:space="preserve">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C1771F"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Enhancing Handover Failure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D6EE4">
        <w:rPr>
          <w:sz w:val="22"/>
          <w:szCs w:val="22"/>
        </w:rPr>
        <w:t>Discussi</w:t>
      </w:r>
      <w:bookmarkStart w:id="0" w:name="_GoBack"/>
      <w:bookmarkEnd w:id="0"/>
      <w:r w:rsidRPr="00FD6EE4">
        <w:rPr>
          <w:sz w:val="22"/>
          <w:szCs w:val="22"/>
        </w:rPr>
        <w:t>on, Decision</w:t>
      </w:r>
    </w:p>
    <w:p w14:paraId="65935703" w14:textId="77777777" w:rsidR="00E90E49" w:rsidRPr="00CE0424" w:rsidRDefault="00E90E49" w:rsidP="00E90E49"/>
    <w:p w14:paraId="607E06CC" w14:textId="77777777" w:rsidR="00E90E49" w:rsidRPr="00CE0424" w:rsidRDefault="00E90E49" w:rsidP="00CE0424">
      <w:pPr>
        <w:pStyle w:val="Heading1"/>
      </w:pPr>
      <w:bookmarkStart w:id="1" w:name="_Ref471484523"/>
      <w:r w:rsidRPr="00CE0424">
        <w:t>Introduction</w:t>
      </w:r>
      <w:bookmarkEnd w:id="1"/>
    </w:p>
    <w:p w14:paraId="01C9F966" w14:textId="1D185EAE"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B77C8">
        <w:t>[1]</w:t>
      </w:r>
      <w:r w:rsidR="00E25A33">
        <w:fldChar w:fldCharType="end"/>
      </w:r>
      <w:r w:rsidR="00E25A33">
        <w:t xml:space="preserve"> </w:t>
      </w:r>
      <w:r>
        <w:t xml:space="preserve">whether NR should support a “conditional handover” to reduce the handover failures compared to LTE. </w:t>
      </w:r>
      <w:r w:rsidR="00FF371B">
        <w:t xml:space="preserve">While most companies supported such enhancement, the decision was postponed to allow investigating also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AB77C8">
        <w:t>[2]</w:t>
      </w:r>
      <w:r w:rsidR="00FF371B" w:rsidRPr="00182866">
        <w:fldChar w:fldCharType="end"/>
      </w:r>
      <w:r w:rsidR="00FF371B">
        <w:t>.</w:t>
      </w:r>
    </w:p>
    <w:p w14:paraId="6334941A" w14:textId="30C17244" w:rsidR="00853878" w:rsidRPr="00CE0424" w:rsidRDefault="00853878" w:rsidP="00CE0424">
      <w:pPr>
        <w:pStyle w:val="BodyText"/>
      </w:pPr>
      <w:r>
        <w:t xml:space="preserve">In this document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AB77C8">
        <w:t>[2]</w:t>
      </w:r>
      <w:r w:rsidR="00FF371B" w:rsidRPr="00182866">
        <w:fldChar w:fldCharType="end"/>
      </w:r>
      <w:r w:rsidR="00FF371B">
        <w:t xml:space="preserve"> and conclude that it should be seen as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2" w:name="_Ref477972990"/>
      <w:r>
        <w:t>Discussion</w:t>
      </w:r>
      <w:bookmarkEnd w:id="2"/>
    </w:p>
    <w:p w14:paraId="22328B69" w14:textId="012AEB50"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AB77C8">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AB77C8">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3" w:name="_Toc477972467"/>
      <w:bookmarkStart w:id="4" w:name="_Toc477972562"/>
      <w:bookmarkStart w:id="5" w:name="_Toc477972632"/>
      <w:bookmarkStart w:id="6" w:name="_Toc477972662"/>
      <w:bookmarkStart w:id="7" w:name="_Toc477972946"/>
      <w:bookmarkStart w:id="8" w:name="_Toc477972981"/>
      <w:bookmarkStart w:id="9" w:name="_Toc477973006"/>
      <w:bookmarkStart w:id="10" w:name="_Toc477973016"/>
      <w:r w:rsidRPr="00182866">
        <w:t>A UE being in coverage (in-sync) of its serving cell shall not perform mobility to a neighbour cell unless it receives a corresponding handover command from its serving cell.</w:t>
      </w:r>
      <w:bookmarkEnd w:id="3"/>
      <w:bookmarkEnd w:id="4"/>
      <w:bookmarkEnd w:id="5"/>
      <w:bookmarkEnd w:id="6"/>
      <w:bookmarkEnd w:id="7"/>
      <w:bookmarkEnd w:id="8"/>
      <w:bookmarkEnd w:id="9"/>
      <w:bookmarkEnd w:id="10"/>
      <w:r w:rsidRPr="00182866">
        <w:t xml:space="preserve"> </w:t>
      </w:r>
    </w:p>
    <w:p w14:paraId="2FF8594A" w14:textId="0EDD969E"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similar to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AB77C8">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1" w:name="_Toc477972466"/>
      <w:bookmarkStart w:id="12" w:name="_Toc477972560"/>
      <w:bookmarkStart w:id="13" w:name="_Toc477972630"/>
      <w:bookmarkStart w:id="14" w:name="_Toc477972660"/>
      <w:bookmarkStart w:id="15" w:name="_Toc477972944"/>
      <w:bookmarkStart w:id="16" w:name="_Toc477972979"/>
      <w:bookmarkStart w:id="17" w:name="_Toc477973004"/>
      <w:bookmarkStart w:id="18" w:name="_Toc477973014"/>
      <w:r w:rsidRPr="00182866">
        <w:t>NR inherits T312 functionality from LTE.</w:t>
      </w:r>
      <w:bookmarkEnd w:id="11"/>
      <w:bookmarkEnd w:id="12"/>
      <w:bookmarkEnd w:id="13"/>
      <w:bookmarkEnd w:id="14"/>
      <w:bookmarkEnd w:id="15"/>
      <w:bookmarkEnd w:id="16"/>
      <w:bookmarkEnd w:id="17"/>
      <w:bookmarkEnd w:id="18"/>
      <w:r w:rsidRPr="00182866">
        <w:t xml:space="preserve"> </w:t>
      </w:r>
    </w:p>
    <w:p w14:paraId="2B24F783" w14:textId="51727350" w:rsidR="00D47284" w:rsidRPr="00182866" w:rsidRDefault="00D47284" w:rsidP="00D47284">
      <w:pPr>
        <w:pStyle w:val="Proposal"/>
      </w:pPr>
      <w:bookmarkStart w:id="19" w:name="_Toc477972468"/>
      <w:bookmarkStart w:id="20" w:name="_Toc477972563"/>
      <w:bookmarkStart w:id="21" w:name="_Toc477972633"/>
      <w:bookmarkStart w:id="22" w:name="_Toc477972663"/>
      <w:bookmarkStart w:id="23" w:name="_Toc477972947"/>
      <w:bookmarkStart w:id="24" w:name="_Toc477972982"/>
      <w:bookmarkStart w:id="25" w:name="_Toc477973007"/>
      <w:bookmarkStart w:id="26" w:name="_Toc477973017"/>
      <w:r w:rsidRPr="00182866">
        <w:t xml:space="preserve">The NR </w:t>
      </w:r>
      <w:r w:rsidR="00DE4EA4" w:rsidRPr="00182866">
        <w:t xml:space="preserve">UE may also start T312 when detecting out-of-sync </w:t>
      </w:r>
      <w:r w:rsidR="00DE4EA4" w:rsidRPr="00182866">
        <w:rPr>
          <w:u w:val="single"/>
        </w:rPr>
        <w:t>after</w:t>
      </w:r>
      <w:r w:rsidR="00DE4EA4" w:rsidRPr="00182866">
        <w:t xml:space="preserve"> triggering a measurement report for a measurement identity for which T312 has been configured.</w:t>
      </w:r>
      <w:bookmarkEnd w:id="19"/>
      <w:bookmarkEnd w:id="20"/>
      <w:bookmarkEnd w:id="21"/>
      <w:bookmarkEnd w:id="22"/>
      <w:bookmarkEnd w:id="23"/>
      <w:bookmarkEnd w:id="24"/>
      <w:bookmarkEnd w:id="25"/>
      <w:bookmarkEnd w:id="26"/>
    </w:p>
    <w:p w14:paraId="5DB30A8E" w14:textId="586C171C"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We agree that the pre-provisioning of SI may have a positive effect on the reestablishment delay. And in fact, it was also agreed at RAN2-96 that “</w:t>
      </w:r>
      <w:r w:rsidR="006A2F2F"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p>
    <w:p w14:paraId="45BF79D1" w14:textId="02A006B9" w:rsidR="00091FA9" w:rsidRDefault="00091FA9" w:rsidP="00091FA9">
      <w:pPr>
        <w:pStyle w:val="Observation"/>
      </w:pPr>
      <w:bookmarkStart w:id="27" w:name="_Toc477972561"/>
      <w:bookmarkStart w:id="28" w:name="_Toc477972631"/>
      <w:bookmarkStart w:id="29" w:name="_Toc477972661"/>
      <w:bookmarkStart w:id="30" w:name="_Toc477972945"/>
      <w:bookmarkStart w:id="31" w:name="_Toc477972980"/>
      <w:bookmarkStart w:id="32" w:name="_Toc477973005"/>
      <w:bookmarkStart w:id="33" w:name="_Toc477973015"/>
      <w:r>
        <w:t>RAN2’s agreement that one cell may provide system information for neighbour cells, may also reduce the re-establishment delay (e.g. upon HOF) since the UE may not need to re-read the entire SI from the target cell.</w:t>
      </w:r>
      <w:bookmarkEnd w:id="27"/>
      <w:bookmarkEnd w:id="28"/>
      <w:bookmarkEnd w:id="29"/>
      <w:bookmarkEnd w:id="30"/>
      <w:bookmarkEnd w:id="31"/>
      <w:bookmarkEnd w:id="32"/>
      <w:bookmarkEnd w:id="33"/>
      <w:r>
        <w:t xml:space="preserve"> </w:t>
      </w:r>
    </w:p>
    <w:p w14:paraId="7E690B51" w14:textId="77777777" w:rsidR="00C01F33" w:rsidRPr="00CE0424" w:rsidRDefault="00C01F33" w:rsidP="00CE0424">
      <w:pPr>
        <w:pStyle w:val="Heading1"/>
      </w:pPr>
      <w:r w:rsidRPr="00CE0424">
        <w:lastRenderedPageBreak/>
        <w:t>Conclusion</w:t>
      </w:r>
    </w:p>
    <w:p w14:paraId="7E64C309" w14:textId="77777777" w:rsidR="00AB77C8"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A9B3C75" w14:textId="77777777" w:rsidR="00AB77C8" w:rsidRPr="00AB77C8" w:rsidRDefault="00AB77C8">
      <w:pPr>
        <w:pStyle w:val="TOC1"/>
        <w:rPr>
          <w:rFonts w:asciiTheme="minorHAnsi" w:eastAsiaTheme="minorEastAsia" w:hAnsiTheme="minorHAnsi" w:cstheme="minorBidi"/>
          <w:b w:val="0"/>
          <w:sz w:val="22"/>
          <w:lang w:val="en-GB" w:eastAsia="de-DE"/>
        </w:rPr>
      </w:pPr>
      <w:r>
        <w:t>Observation 1</w:t>
      </w:r>
      <w:r w:rsidRPr="00AB77C8">
        <w:rPr>
          <w:rFonts w:asciiTheme="minorHAnsi" w:eastAsiaTheme="minorEastAsia" w:hAnsiTheme="minorHAnsi" w:cstheme="minorBidi"/>
          <w:b w:val="0"/>
          <w:sz w:val="22"/>
          <w:lang w:val="en-GB" w:eastAsia="de-DE"/>
        </w:rPr>
        <w:tab/>
      </w:r>
      <w:r>
        <w:t>NR inherits T312 functionality from LTE.</w:t>
      </w:r>
    </w:p>
    <w:p w14:paraId="306B4F03" w14:textId="77777777" w:rsidR="00AB77C8" w:rsidRPr="00AB77C8" w:rsidRDefault="00AB77C8">
      <w:pPr>
        <w:pStyle w:val="TOC1"/>
        <w:rPr>
          <w:rFonts w:asciiTheme="minorHAnsi" w:eastAsiaTheme="minorEastAsia" w:hAnsiTheme="minorHAnsi" w:cstheme="minorBidi"/>
          <w:b w:val="0"/>
          <w:sz w:val="22"/>
          <w:lang w:val="en-GB" w:eastAsia="de-DE"/>
        </w:rPr>
      </w:pPr>
      <w:r>
        <w:t>Observation 2</w:t>
      </w:r>
      <w:r w:rsidRPr="00AB77C8">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6DCE1DBA" w14:textId="77777777" w:rsidR="00AB77C8"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17576507" w14:textId="77777777" w:rsidR="00AB77C8" w:rsidRPr="00AB77C8" w:rsidRDefault="00AB77C8">
      <w:pPr>
        <w:pStyle w:val="TOC1"/>
        <w:rPr>
          <w:rFonts w:asciiTheme="minorHAnsi" w:eastAsiaTheme="minorEastAsia" w:hAnsiTheme="minorHAnsi" w:cstheme="minorBidi"/>
          <w:b w:val="0"/>
          <w:sz w:val="22"/>
          <w:lang w:val="en-GB" w:eastAsia="de-DE"/>
        </w:rPr>
      </w:pPr>
      <w:r>
        <w:t>Proposal 1</w:t>
      </w:r>
      <w:r w:rsidRPr="00AB77C8">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0ECB8C25" w14:textId="77777777" w:rsidR="00AB77C8" w:rsidRPr="00AB77C8" w:rsidRDefault="00AB77C8">
      <w:pPr>
        <w:pStyle w:val="TOC1"/>
        <w:rPr>
          <w:rFonts w:asciiTheme="minorHAnsi" w:eastAsiaTheme="minorEastAsia" w:hAnsiTheme="minorHAnsi" w:cstheme="minorBidi"/>
          <w:b w:val="0"/>
          <w:sz w:val="22"/>
          <w:lang w:val="en-GB" w:eastAsia="de-DE"/>
        </w:rPr>
      </w:pPr>
      <w:r>
        <w:t>Proposal 2</w:t>
      </w:r>
      <w:r w:rsidRPr="00AB77C8">
        <w:rPr>
          <w:rFonts w:asciiTheme="minorHAnsi" w:eastAsiaTheme="minorEastAsia" w:hAnsiTheme="minorHAnsi" w:cstheme="minorBidi"/>
          <w:b w:val="0"/>
          <w:sz w:val="22"/>
          <w:lang w:val="en-GB" w:eastAsia="de-DE"/>
        </w:rPr>
        <w:tab/>
      </w:r>
      <w:r>
        <w:t xml:space="preserve">The NR UE may also start T312 when detecting out-of-sync </w:t>
      </w:r>
      <w:r w:rsidRPr="00391767">
        <w:rPr>
          <w:u w:val="single"/>
        </w:rPr>
        <w:t>after</w:t>
      </w:r>
      <w:r>
        <w:t xml:space="preserve"> triggering a measurement report for a measurement identity for which T312 has been configured.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4" w:name="_In-sequence_SDU_delivery"/>
      <w:bookmarkEnd w:id="34"/>
      <w:r w:rsidRPr="00CE0424">
        <w:t>References</w:t>
      </w:r>
    </w:p>
    <w:bookmarkStart w:id="35" w:name="_Ref477726095"/>
    <w:p w14:paraId="586C81F6" w14:textId="27F33EC2"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35"/>
    </w:p>
    <w:bookmarkStart w:id="36" w:name="_Ref477970055"/>
    <w:p w14:paraId="389DCB46" w14:textId="1546F028"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36"/>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8B386" w14:textId="77777777" w:rsidR="00D53AC4" w:rsidRDefault="00D53AC4">
      <w:r>
        <w:separator/>
      </w:r>
    </w:p>
  </w:endnote>
  <w:endnote w:type="continuationSeparator" w:id="0">
    <w:p w14:paraId="2968C763" w14:textId="77777777" w:rsidR="00D53AC4" w:rsidRDefault="00D5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9EC4C89"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7DD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7DD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F8B07" w14:textId="77777777" w:rsidR="00D53AC4" w:rsidRDefault="00D53AC4">
      <w:r>
        <w:separator/>
      </w:r>
    </w:p>
  </w:footnote>
  <w:footnote w:type="continuationSeparator" w:id="0">
    <w:p w14:paraId="19DA670B" w14:textId="77777777" w:rsidR="00D53AC4" w:rsidRDefault="00D5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07DD0"/>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5NUHHDQN7SK2-1-114573</_dlc_DocId>
    <TaxCatchAll xmlns="08b2df90-05d3-4030-90d4-c9feeb4a1cd9">
      <Value>10</Value>
      <Value>9</Value>
      <Value>8</Value>
      <Value>3</Value>
      <Value>1</Value>
    </TaxCatchAll>
    <_dlc_DocIdUrl xmlns="08b2df90-05d3-4030-90d4-c9feeb4a1cd9">
      <Url>https://ericoll.internal.ericsson.com/sites/STAR/_layouts/DocIdRedir.aspx?ID=5NUHHDQN7SK2-1-114573</Url>
      <Description>5NUHHDQN7SK2-1-114573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purl.org/dc/dcmitype/"/>
    <ds:schemaRef ds:uri="http://schemas.openxmlformats.org/package/2006/metadata/core-properties"/>
    <ds:schemaRef ds:uri="08b2df90-05d3-4030-90d4-c9feeb4a1cd9"/>
    <ds:schemaRef ds:uri="http://www.w3.org/XML/1998/namespace"/>
    <ds:schemaRef ds:uri="http://schemas.microsoft.com/office/infopath/2007/PartnerControls"/>
    <ds:schemaRef ds:uri="http://purl.org/dc/terms/"/>
    <ds:schemaRef ds:uri="http://purl.org/dc/elements/1.1/"/>
    <ds:schemaRef ds:uri="http://schemas.microsoft.com/office/2006/documentManagement/types"/>
    <ds:schemaRef ds:uri="http://schemas.microsoft.com/sharepoint/v4"/>
    <ds:schemaRef ds:uri="7789c8df-cd92-43c1-8a83-195dbc0f0a0a"/>
    <ds:schemaRef ds:uri="http://schemas.microsoft.com/office/2006/metadata/propertie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AF0F7F27-96BB-481A-9382-0EEEAD84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2017-03-24T23:18:00Z</dcterms:created>
  <dcterms:modified xsi:type="dcterms:W3CDTF">2017-03-24T23:18:00Z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d99c63cb-e3cd-4526-931d-1b721f711e48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